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42294245.xml" ContentType="application/vnd.openxmlformats-officedocument.drawingml.chart+xml"/>
  <Override PartName="/word/charts/chart4229424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</w:pPr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294245"/>
              </a:graphicData>
            </a:graphic>
          </wp:inline>
        </w:drawing>
      </w:r>
    </w:p>
    <w:p>
      <w:r>
        <w:rPr>
          <w:noProof/>
        </w:rPr>
        <w:drawing>
          <wp:inline distT="0" distB="0" distL="0" distR="0">
            <wp:extent cx="3600000" cy="36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294246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42294245" Type="http://schemas.openxmlformats.org/officeDocument/2006/relationships/chart" Target="charts/chart42294245.xml"/><Relationship Id="rId42294246" Type="http://schemas.openxmlformats.org/officeDocument/2006/relationships/chart" Target="charts/chart42294246.xml"/></Relationships>

</file>

<file path=word/charts/_rels/chart42294245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2294245.xlsx"></Relationship></Relationships>
</file>

<file path=word/charts/_rels/chart4229424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42294246.xlsx"></Relationship></Relationships>
</file>

<file path=word/charts/chart422942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1"/>
  <c:chart>
    <c:autoTitleDeleted val="1"/>
    <c:view3D>
      <c:rotX val="30"/>
      <c:rotY val="30"/>
      <c:perspective val="30"/>
    </c:view3D>
    <c:plotArea>
      <c:layout/>
      <c:line3DChart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Completed</c:v>
                </c:pt>
              </c:strCache>
            </c:strRef>
          </c:tx>
          <c:marker>
            <c:symbol val="none"/>
            <c:size val="20"/>
          </c:marker>
          <c:dLbls>
            <c:showVal val="1"/>
            <c:showCatName val="1"/>
            <c:showPercent val="1"/>
          </c:dLbls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Data</c:v>
                </c:pt>
              </c:strCache>
            </c:strRef>
          </c:tx>
          <c:marker>
            <c:symbol val="none"/>
            <c:size val="20"/>
          </c:marker>
          <c:dLbls>
            <c:showVal val="1"/>
            <c:showCatName val="1"/>
            <c:showPercent val="1"/>
          </c:dLbls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Example</c:v>
                </c:pt>
              </c:strCache>
            </c:strRef>
          </c:tx>
          <c:marker>
            <c:symbol val="none"/>
            <c:size val="20"/>
          </c:marker>
          <c:dLbls>
            <c:showVal val="1"/>
            <c:showCatName val="1"/>
            <c:showPercent val="1"/>
          </c:dLbls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hape val="box"/>
        <c:axId val="59034624"/>
        <c:axId val="59040512"/>
      </c:line3DChart>
      <c:catAx>
        <c:axId val="59034624"/>
        <c:scaling>
          <c:orientation val="minMax"/>
        </c:scaling>
        <c:axPos val="b"/>
        <c:minorGridlines/>
        <c:tickLblPos val="nextTo"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axPos val="l"/>
        <c:min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spPr>
    <a:ln w="38100"/>
  </c:spPr>
  <c:externalData r:id="rId1"/>
</c:chartSpace>
</file>

<file path=word/charts/chart422942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2"/>
  <c:chart>
    <c:autoTitleDeleted val="1"/>
    <c:plotArea>
      <c:layout/>
      <c:lineChart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Completed</c:v>
                </c:pt>
              </c:strCache>
            </c:strRef>
          </c:tx>
          <c:marker>
            <c:symbol val="diamond"/>
            <c:size val="20"/>
          </c:marker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Data</c:v>
                </c:pt>
              </c:strCache>
            </c:strRef>
          </c:tx>
          <c:marker>
            <c:symbol val="circle"/>
            <c:size val="20"/>
          </c:marker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Example</c:v>
                </c:pt>
              </c:strCache>
            </c:strRef>
          </c:tx>
          <c:marker>
            <c:symbol val="star"/>
            <c:size val="20"/>
          </c:marker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hape val="box"/>
        <c:axId val="59034624"/>
        <c:axId val="59040512"/>
      </c:lineChart>
      <c:catAx>
        <c:axId val="59034624"/>
        <c:scaling>
          <c:orientation val="minMax"/>
        </c:scaling>
        <c:axPos val="b"/>
        <c:majorGridlines/>
        <c:tickLblPos val="nextTo"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/>
    <c:plotVisOnly val="1"/>
  </c:chart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_tradnl"/>
    </a:p>
  </c:txPr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