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Accent1PHPDOCX"/>
        <w:tblOverlap w:val="never"/>
        <w:tblW w:w="5000" w:type="pct"/>
      </w:tblPr>
      <w:tblGrid>
        <w:gridCol/>
        <w:gridCol/>
        <w:gridCol/>
        <w:gridCol/>
        <w:gridCol/>
        <w:gridCol/>
      </w:tblGrid>
      <w:tr>
        <w:trPr>
          <w:tblHeader/>
        </w:trPr>
        <w:tc>
          <w:tcPr/>
          <w:p>
            <w:pPr/>
            <w:r>
              <w:t xml:space="preserve">headerref</w:t>
            </w:r>
          </w:p>
        </w:tc>
        <w:tc>
          <w:tcPr/>
          <w:p>
            <w:pPr/>
            <w:r>
              <w:t xml:space="preserve">headerDésignation</w:t>
            </w:r>
          </w:p>
        </w:tc>
        <w:tc>
          <w:tcPr/>
          <w:p>
            <w:pPr/>
            <w:r>
              <w:t xml:space="preserve">headerqte</w:t>
            </w:r>
          </w:p>
        </w:tc>
        <w:tc>
          <w:tcPr/>
          <w:p>
            <w:pPr/>
            <w:r>
              <w:t xml:space="preserve">headerpu€</w:t>
            </w:r>
          </w:p>
        </w:tc>
        <w:tc>
          <w:tcPr/>
          <w:p>
            <w:pPr/>
            <w:r>
              <w:t xml:space="preserve">headerremise%</w:t>
            </w:r>
          </w:p>
        </w:tc>
        <w:tc>
          <w:tcPr/>
          <w:p>
            <w:pPr/>
            <w:r>
              <w:t xml:space="preserve">headertotal</w:t>
            </w:r>
          </w:p>
        </w:tc>
      </w:tr>
      <w:tr>
        <w:trPr/>
        <w:tc>
          <w:tcPr/>
          <w:p>
            <w:pPr/>
            <w:r>
              <w:t xml:space="preserve">ref1</w:t>
            </w:r>
          </w:p>
        </w:tc>
        <w:tc>
          <w:tcPr/>
          <w:p>
            <w:pPr/>
            <w:r>
              <w:t xml:space="preserve">Désignation1</w:t>
            </w:r>
          </w:p>
        </w:tc>
        <w:tc>
          <w:tcPr/>
          <w:p>
            <w:pPr/>
            <w:r>
              <w:t xml:space="preserve">qte1</w:t>
            </w:r>
          </w:p>
        </w:tc>
        <w:tc>
          <w:tcPr/>
          <w:p>
            <w:pPr/>
            <w:r>
              <w:t xml:space="preserve">pu1€</w:t>
            </w:r>
          </w:p>
        </w:tc>
        <w:tc>
          <w:tcPr/>
          <w:p>
            <w:pPr/>
            <w:r>
              <w:t xml:space="preserve">remise1%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  <w:tr>
        <w:trPr/>
        <w:tc>
          <w:tcPr/>
          <w:p>
            <w:pPr/>
            <w:r>
              <w:t xml:space="preserve">ref2</w:t>
            </w:r>
          </w:p>
        </w:tc>
        <w:tc>
          <w:tcPr/>
          <w:p>
            <w:pPr/>
            <w:r>
              <w:t xml:space="preserve">Désignation2</w:t>
            </w:r>
          </w:p>
        </w:tc>
        <w:tc>
          <w:tcPr/>
          <w:p>
            <w:pPr/>
            <w:r>
              <w:t xml:space="preserve">qte2</w:t>
            </w:r>
          </w:p>
        </w:tc>
        <w:tc>
          <w:tcPr/>
          <w:p>
            <w:pPr/>
            <w:r>
              <w:t xml:space="preserve">pu2€</w:t>
            </w:r>
          </w:p>
        </w:tc>
        <w:tc>
          <w:tcPr/>
          <w:p>
            <w:pPr/>
            <w:r>
              <w:t xml:space="preserve">remise2%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  <w:tr>
        <w:trPr/>
        <w:tc>
          <w:tcPr/>
          <w:p>
            <w:pPr/>
            <w:r>
              <w:t xml:space="preserve">ref3</w:t>
            </w:r>
          </w:p>
        </w:tc>
        <w:tc>
          <w:tcPr/>
          <w:p>
            <w:pPr/>
            <w:r>
              <w:t xml:space="preserve">Désignation3</w:t>
            </w:r>
          </w:p>
        </w:tc>
        <w:tc>
          <w:tcPr/>
          <w:p>
            <w:pPr/>
            <w:r>
              <w:t xml:space="preserve">qte3</w:t>
            </w:r>
          </w:p>
        </w:tc>
        <w:tc>
          <w:tcPr/>
          <w:p>
            <w:pPr/>
            <w:r>
              <w:t xml:space="preserve">pu3€</w:t>
            </w:r>
          </w:p>
        </w:tc>
        <w:tc>
          <w:tcPr/>
          <w:p>
            <w:pPr/>
            <w:r>
              <w:t xml:space="preserve">remise3%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  <w:tr>
        <w:trPr/>
        <w:tc>
          <w:tcPr/>
          <w:p>
            <w:pPr/>
            <w:r>
              <w:t xml:space="preserve">ref4</w:t>
            </w:r>
          </w:p>
        </w:tc>
        <w:tc>
          <w:tcPr/>
          <w:p>
            <w:pPr/>
            <w:r>
              <w:t xml:space="preserve">Désignation4</w:t>
            </w:r>
          </w:p>
        </w:tc>
        <w:tc>
          <w:tcPr/>
          <w:p>
            <w:pPr/>
            <w:r>
              <w:t xml:space="preserve">qte4</w:t>
            </w:r>
          </w:p>
        </w:tc>
        <w:tc>
          <w:tcPr/>
          <w:p>
            <w:pPr/>
            <w:r>
              <w:t xml:space="preserve">pu4€</w:t>
            </w:r>
          </w:p>
        </w:tc>
        <w:tc>
          <w:tcPr/>
          <w:p>
            <w:pPr/>
            <w:r>
              <w:t xml:space="preserve">remise4%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</w:tbl>
    <w:p/>
    <w:tbl>
      <w:tblPr>
        <w:tblStyle w:val="TableGridPHPDOCX"/>
        <w:tblOverlap w:val="never"/>
        <w:tblW w:w="3750" w:type="pct"/>
        <w:jc w:val="righ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/>
        <w:gridCol/>
      </w:tblGrid>
      <w:tr>
        <w:trPr/>
        <w:tc>
          <w:tcPr/>
          <w:p>
            <w:pPr/>
            <w:r>
              <w:t xml:space="preserve">Total Ht</w:t>
            </w:r>
          </w:p>
        </w:tc>
        <w:tc>
          <w:tcPr/>
          <w:p>
            <w:pPr/>
            <w:r>
              <w:t xml:space="preserve">1245505 €</w:t>
            </w:r>
          </w:p>
        </w:tc>
      </w:tr>
      <w:tr>
        <w:trPr/>
        <w:tc>
          <w:tcPr/>
          <w:p>
            <w:pPr/>
            <w:r>
              <w:t xml:space="preserve">Total Tva</w:t>
            </w:r>
          </w:p>
        </w:tc>
        <w:tc>
          <w:tcPr/>
          <w:p>
            <w:pPr/>
            <w:r>
              <w:t xml:space="preserve">56297 €</w:t>
            </w:r>
          </w:p>
        </w:tc>
      </w:tr>
      <w:tr>
        <w:trPr/>
        <w:tc>
          <w:tcPr/>
          <w:p>
            <w:pPr/>
            <w:r>
              <w:t xml:space="preserve">Total Ttc</w:t>
            </w:r>
          </w:p>
        </w:tc>
        <w:tc>
          <w:tcPr>
            <w:tcBorders>
              <w:top w:val="single" w:color="666666" w:sz="10" w:space="0"/>
            </w:tcBorders>
            <w:shd w:val="clear" w:fill="cccccc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18569634,00 €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730" w:right="730" w:bottom="730" w:left="730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